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83" w:rsidRDefault="00794552" w:rsidP="00BD1E83">
      <w:pPr>
        <w:pStyle w:val="Default"/>
        <w:jc w:val="center"/>
      </w:pPr>
      <w:r w:rsidRPr="00026664">
        <w:rPr>
          <w:noProof/>
          <w:lang w:eastAsia="tr-TR"/>
        </w:rPr>
        <w:drawing>
          <wp:inline distT="0" distB="0" distL="0" distR="0">
            <wp:extent cx="750570" cy="9417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A2" w:rsidRPr="00386316" w:rsidRDefault="00D919A2" w:rsidP="00017F92">
      <w:pPr>
        <w:pStyle w:val="Default"/>
        <w:rPr>
          <w:b/>
          <w:bCs/>
        </w:rPr>
      </w:pPr>
    </w:p>
    <w:p w:rsidR="00BD1E83" w:rsidRPr="00386316" w:rsidRDefault="00BD1E83" w:rsidP="00BD1E83">
      <w:pPr>
        <w:pStyle w:val="Default"/>
        <w:jc w:val="center"/>
      </w:pPr>
      <w:r w:rsidRPr="00386316">
        <w:rPr>
          <w:b/>
          <w:bCs/>
        </w:rPr>
        <w:t>Uluslararası İşbirliklerine Katılımı Özendirmeye Yönelik Destek ve Ödül Programları</w:t>
      </w:r>
    </w:p>
    <w:p w:rsidR="00BD1E83" w:rsidRPr="00386316" w:rsidRDefault="004002AD" w:rsidP="00BE7F4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MSCA COFUND </w:t>
      </w:r>
      <w:r w:rsidR="00D4276C" w:rsidRPr="00386316">
        <w:rPr>
          <w:b/>
          <w:bCs/>
        </w:rPr>
        <w:t>Ön Değerlendirme Desteği</w:t>
      </w:r>
    </w:p>
    <w:p w:rsidR="00BD1E83" w:rsidRDefault="00BD1E83" w:rsidP="00BD1E83">
      <w:pPr>
        <w:pStyle w:val="Default"/>
        <w:jc w:val="center"/>
        <w:rPr>
          <w:sz w:val="23"/>
          <w:szCs w:val="23"/>
        </w:rPr>
      </w:pPr>
    </w:p>
    <w:p w:rsidR="00D4276C" w:rsidRPr="00386316" w:rsidRDefault="00D4276C" w:rsidP="00D4276C">
      <w:pPr>
        <w:pStyle w:val="Default"/>
        <w:rPr>
          <w:sz w:val="22"/>
          <w:szCs w:val="22"/>
        </w:rPr>
      </w:pPr>
      <w:r w:rsidRPr="007D2479">
        <w:rPr>
          <w:b/>
          <w:bCs/>
          <w:sz w:val="22"/>
          <w:szCs w:val="22"/>
        </w:rPr>
        <w:t>A. Ödeme Süreçleri</w:t>
      </w:r>
      <w:r w:rsidRPr="00386316">
        <w:rPr>
          <w:b/>
          <w:bCs/>
          <w:sz w:val="22"/>
          <w:szCs w:val="22"/>
        </w:rPr>
        <w:t xml:space="preserve"> </w:t>
      </w:r>
    </w:p>
    <w:p w:rsidR="00B12C8D" w:rsidRPr="00386316" w:rsidRDefault="00D4276C" w:rsidP="00386316">
      <w:pPr>
        <w:pStyle w:val="Default"/>
        <w:numPr>
          <w:ilvl w:val="0"/>
          <w:numId w:val="3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 xml:space="preserve">Ödemeye ilişkin evrakların TÜBİTAK’a </w:t>
      </w:r>
      <w:r w:rsidR="0061639B" w:rsidRPr="0061639B">
        <w:rPr>
          <w:sz w:val="21"/>
          <w:szCs w:val="21"/>
          <w:u w:val="single"/>
        </w:rPr>
        <w:t>posta yolu ile</w:t>
      </w:r>
      <w:r w:rsidR="0061639B">
        <w:rPr>
          <w:sz w:val="21"/>
          <w:szCs w:val="21"/>
        </w:rPr>
        <w:t xml:space="preserve"> </w:t>
      </w:r>
      <w:r w:rsidRPr="00386316">
        <w:rPr>
          <w:sz w:val="21"/>
          <w:szCs w:val="21"/>
        </w:rPr>
        <w:t>iletilmesinin ardından ödeme başvuru sahib</w:t>
      </w:r>
      <w:r w:rsidR="004002AD">
        <w:rPr>
          <w:sz w:val="21"/>
          <w:szCs w:val="21"/>
        </w:rPr>
        <w:t>inin veya kurumunun</w:t>
      </w:r>
      <w:r w:rsidR="00B12C8D" w:rsidRPr="00386316">
        <w:rPr>
          <w:sz w:val="21"/>
          <w:szCs w:val="21"/>
        </w:rPr>
        <w:t xml:space="preserve"> hesabına gerçekleştirilir. Belgeler aşağıda listelenmiştir</w:t>
      </w:r>
      <w:r w:rsidR="00386316" w:rsidRPr="00386316">
        <w:rPr>
          <w:sz w:val="21"/>
          <w:szCs w:val="21"/>
        </w:rPr>
        <w:t xml:space="preserve"> ve </w:t>
      </w:r>
      <w:hyperlink r:id="rId8" w:history="1">
        <w:r w:rsidR="00386316" w:rsidRPr="00386316">
          <w:rPr>
            <w:rStyle w:val="Kpr"/>
            <w:sz w:val="21"/>
            <w:szCs w:val="21"/>
          </w:rPr>
          <w:t>li</w:t>
        </w:r>
        <w:r w:rsidR="00386316" w:rsidRPr="00386316">
          <w:rPr>
            <w:rStyle w:val="Kpr"/>
            <w:sz w:val="21"/>
            <w:szCs w:val="21"/>
          </w:rPr>
          <w:t>n</w:t>
        </w:r>
        <w:r w:rsidR="00386316" w:rsidRPr="00386316">
          <w:rPr>
            <w:rStyle w:val="Kpr"/>
            <w:sz w:val="21"/>
            <w:szCs w:val="21"/>
          </w:rPr>
          <w:t>k</w:t>
        </w:r>
      </w:hyperlink>
      <w:r w:rsidR="00386316" w:rsidRPr="00386316">
        <w:rPr>
          <w:sz w:val="21"/>
          <w:szCs w:val="21"/>
        </w:rPr>
        <w:t xml:space="preserve"> üzerinden ulaşılabilir</w:t>
      </w:r>
      <w:r w:rsidR="00B12C8D" w:rsidRPr="00386316">
        <w:rPr>
          <w:sz w:val="21"/>
          <w:szCs w:val="21"/>
        </w:rPr>
        <w:t>:</w:t>
      </w:r>
    </w:p>
    <w:p w:rsidR="00B12C8D" w:rsidRPr="007D2479" w:rsidRDefault="00B12C8D" w:rsidP="00B12C8D">
      <w:pPr>
        <w:pStyle w:val="Default"/>
        <w:numPr>
          <w:ilvl w:val="1"/>
          <w:numId w:val="3"/>
        </w:numPr>
        <w:spacing w:after="85"/>
        <w:jc w:val="both"/>
        <w:rPr>
          <w:sz w:val="21"/>
          <w:szCs w:val="21"/>
        </w:rPr>
      </w:pPr>
      <w:r w:rsidRPr="007D2479">
        <w:rPr>
          <w:sz w:val="21"/>
          <w:szCs w:val="21"/>
        </w:rPr>
        <w:t>Ödeme dilekçesi</w:t>
      </w:r>
      <w:r w:rsidR="00386316" w:rsidRPr="007D2479">
        <w:rPr>
          <w:sz w:val="21"/>
          <w:szCs w:val="21"/>
        </w:rPr>
        <w:t xml:space="preserve"> (indirmek için </w:t>
      </w:r>
      <w:hyperlink r:id="rId9" w:history="1">
        <w:r w:rsidR="00386316" w:rsidRPr="007D2479">
          <w:rPr>
            <w:rStyle w:val="Kpr"/>
            <w:sz w:val="21"/>
            <w:szCs w:val="21"/>
          </w:rPr>
          <w:t>tıklay</w:t>
        </w:r>
        <w:r w:rsidR="00386316" w:rsidRPr="007D2479">
          <w:rPr>
            <w:rStyle w:val="Kpr"/>
            <w:sz w:val="21"/>
            <w:szCs w:val="21"/>
          </w:rPr>
          <w:t>ı</w:t>
        </w:r>
        <w:r w:rsidR="00386316" w:rsidRPr="007D2479">
          <w:rPr>
            <w:rStyle w:val="Kpr"/>
            <w:sz w:val="21"/>
            <w:szCs w:val="21"/>
          </w:rPr>
          <w:t>n</w:t>
        </w:r>
        <w:r w:rsidR="00386316" w:rsidRPr="007D2479">
          <w:rPr>
            <w:rStyle w:val="Kpr"/>
            <w:sz w:val="21"/>
            <w:szCs w:val="21"/>
          </w:rPr>
          <w:t>ız</w:t>
        </w:r>
      </w:hyperlink>
      <w:r w:rsidR="00386316" w:rsidRPr="007D2479">
        <w:rPr>
          <w:sz w:val="21"/>
          <w:szCs w:val="21"/>
        </w:rPr>
        <w:t>)</w:t>
      </w:r>
    </w:p>
    <w:p w:rsidR="00B12C8D" w:rsidRPr="007D2479" w:rsidRDefault="00B12C8D" w:rsidP="00B12C8D">
      <w:pPr>
        <w:pStyle w:val="Default"/>
        <w:numPr>
          <w:ilvl w:val="1"/>
          <w:numId w:val="3"/>
        </w:numPr>
        <w:spacing w:after="85"/>
        <w:jc w:val="both"/>
        <w:rPr>
          <w:sz w:val="21"/>
          <w:szCs w:val="21"/>
        </w:rPr>
      </w:pPr>
      <w:r w:rsidRPr="007D2479">
        <w:rPr>
          <w:sz w:val="21"/>
          <w:szCs w:val="21"/>
        </w:rPr>
        <w:t>Hizmete ilişkin fatura aslı</w:t>
      </w:r>
    </w:p>
    <w:p w:rsidR="00D4276C" w:rsidRPr="007D2479" w:rsidRDefault="00D4276C" w:rsidP="00D4276C">
      <w:pPr>
        <w:pStyle w:val="Default"/>
        <w:numPr>
          <w:ilvl w:val="0"/>
          <w:numId w:val="3"/>
        </w:numPr>
        <w:spacing w:after="85"/>
        <w:jc w:val="both"/>
        <w:rPr>
          <w:sz w:val="21"/>
          <w:szCs w:val="21"/>
        </w:rPr>
      </w:pPr>
      <w:r w:rsidRPr="007D2479">
        <w:rPr>
          <w:sz w:val="21"/>
          <w:szCs w:val="21"/>
        </w:rPr>
        <w:t>Hizmet bedeli, desteklenen kişi</w:t>
      </w:r>
      <w:r w:rsidR="004002AD" w:rsidRPr="007D2479">
        <w:rPr>
          <w:sz w:val="21"/>
          <w:szCs w:val="21"/>
        </w:rPr>
        <w:t>/kurum</w:t>
      </w:r>
      <w:r w:rsidRPr="007D2479">
        <w:rPr>
          <w:sz w:val="21"/>
          <w:szCs w:val="21"/>
        </w:rPr>
        <w:t xml:space="preserve"> tarafından uzman kişi/kuruluşun banka hesabına gönderilir ve dekontu TÜBİTAK’a iletilir. </w:t>
      </w:r>
    </w:p>
    <w:p w:rsidR="00D4276C" w:rsidRPr="007D2479" w:rsidRDefault="00D4276C" w:rsidP="00B12C8D">
      <w:pPr>
        <w:pStyle w:val="Default"/>
        <w:numPr>
          <w:ilvl w:val="0"/>
          <w:numId w:val="4"/>
        </w:numPr>
        <w:jc w:val="both"/>
        <w:rPr>
          <w:sz w:val="21"/>
          <w:szCs w:val="21"/>
        </w:rPr>
      </w:pPr>
      <w:r w:rsidRPr="007D2479">
        <w:rPr>
          <w:sz w:val="21"/>
          <w:szCs w:val="21"/>
        </w:rPr>
        <w:t xml:space="preserve">Proje sunulduktan sonra projenin sunulduğuna dair belge </w:t>
      </w:r>
      <w:r w:rsidR="00B12C8D" w:rsidRPr="007D2479">
        <w:rPr>
          <w:sz w:val="21"/>
          <w:szCs w:val="21"/>
        </w:rPr>
        <w:t xml:space="preserve">ve proje önerisinin çağrı için sunulan son hali </w:t>
      </w:r>
      <w:r w:rsidRPr="007D2479">
        <w:rPr>
          <w:sz w:val="21"/>
          <w:szCs w:val="21"/>
        </w:rPr>
        <w:t xml:space="preserve">TÜBİTAK’a iletilir. </w:t>
      </w:r>
    </w:p>
    <w:p w:rsidR="00D4276C" w:rsidRPr="00386316" w:rsidRDefault="00D4276C" w:rsidP="00D4276C">
      <w:pPr>
        <w:pStyle w:val="Default"/>
        <w:jc w:val="both"/>
        <w:rPr>
          <w:sz w:val="21"/>
          <w:szCs w:val="21"/>
        </w:rPr>
      </w:pPr>
    </w:p>
    <w:p w:rsidR="00D4276C" w:rsidRPr="00386316" w:rsidRDefault="00D4276C" w:rsidP="00D4276C">
      <w:pPr>
        <w:pStyle w:val="Default"/>
        <w:jc w:val="both"/>
        <w:rPr>
          <w:sz w:val="22"/>
          <w:szCs w:val="22"/>
        </w:rPr>
      </w:pPr>
      <w:r w:rsidRPr="00386316">
        <w:rPr>
          <w:b/>
          <w:bCs/>
          <w:sz w:val="22"/>
          <w:szCs w:val="22"/>
        </w:rPr>
        <w:t xml:space="preserve">B. Başvuru Sahibinin Yükümlülükleri </w:t>
      </w:r>
    </w:p>
    <w:p w:rsidR="0061639B" w:rsidRDefault="0061639B" w:rsidP="0061639B">
      <w:pPr>
        <w:pStyle w:val="Default"/>
        <w:spacing w:line="276" w:lineRule="auto"/>
        <w:jc w:val="both"/>
        <w:rPr>
          <w:sz w:val="21"/>
          <w:szCs w:val="21"/>
        </w:rPr>
      </w:pPr>
    </w:p>
    <w:p w:rsidR="00D4276C" w:rsidRPr="00386316" w:rsidRDefault="0061639B" w:rsidP="0061639B">
      <w:pPr>
        <w:pStyle w:val="Default"/>
        <w:spacing w:line="276" w:lineRule="auto"/>
        <w:ind w:firstLine="708"/>
        <w:jc w:val="both"/>
        <w:rPr>
          <w:sz w:val="21"/>
          <w:szCs w:val="21"/>
        </w:rPr>
      </w:pPr>
      <w:bookmarkStart w:id="0" w:name="_GoBack"/>
      <w:bookmarkEnd w:id="0"/>
      <w:r w:rsidRPr="0061639B">
        <w:rPr>
          <w:sz w:val="21"/>
          <w:szCs w:val="21"/>
        </w:rPr>
        <w:t>Destekten faydalanan kuruluşlar, başvurularında belirtmiş oldukları MSCA COFUND çağrısına</w:t>
      </w:r>
      <w:r>
        <w:rPr>
          <w:sz w:val="21"/>
          <w:szCs w:val="21"/>
        </w:rPr>
        <w:t xml:space="preserve"> </w:t>
      </w:r>
      <w:r w:rsidRPr="0061639B">
        <w:rPr>
          <w:sz w:val="21"/>
          <w:szCs w:val="21"/>
        </w:rPr>
        <w:t>geçerli (eligible) bir başvuru yapmalı ve Avrupa Komisyonu’na proje önerilerini sunduklarına</w:t>
      </w:r>
      <w:r>
        <w:rPr>
          <w:sz w:val="21"/>
          <w:szCs w:val="21"/>
        </w:rPr>
        <w:t xml:space="preserve"> </w:t>
      </w:r>
      <w:r w:rsidRPr="0061639B">
        <w:rPr>
          <w:sz w:val="21"/>
          <w:szCs w:val="21"/>
        </w:rPr>
        <w:t xml:space="preserve">dair ekran görüntüsünü MSCA COFUND 2022 </w:t>
      </w:r>
      <w:r w:rsidRPr="0061639B">
        <w:rPr>
          <w:sz w:val="21"/>
          <w:szCs w:val="21"/>
          <w:u w:val="single"/>
        </w:rPr>
        <w:t>çağrısının kapanış tarihinden sonraki 15 takvim</w:t>
      </w:r>
      <w:r w:rsidRPr="0061639B">
        <w:rPr>
          <w:sz w:val="21"/>
          <w:szCs w:val="21"/>
          <w:u w:val="single"/>
        </w:rPr>
        <w:t xml:space="preserve"> </w:t>
      </w:r>
      <w:r w:rsidRPr="0061639B">
        <w:rPr>
          <w:sz w:val="21"/>
          <w:szCs w:val="21"/>
          <w:u w:val="single"/>
        </w:rPr>
        <w:t>günü içinde</w:t>
      </w:r>
      <w:r w:rsidRPr="0061639B">
        <w:rPr>
          <w:sz w:val="21"/>
          <w:szCs w:val="21"/>
        </w:rPr>
        <w:t xml:space="preserve"> e-posta yoluyla TÜBİTAK’a iletmelidir.</w:t>
      </w:r>
      <w:r w:rsidR="00D4276C" w:rsidRPr="00386316">
        <w:rPr>
          <w:sz w:val="21"/>
          <w:szCs w:val="21"/>
        </w:rPr>
        <w:t xml:space="preserve"> Projesini uygun kurallar dâhilinde sunma yükümlülüğünü yerine getirmeyen k</w:t>
      </w:r>
      <w:r w:rsidR="004002AD">
        <w:rPr>
          <w:sz w:val="21"/>
          <w:szCs w:val="21"/>
        </w:rPr>
        <w:t xml:space="preserve">urumlardan </w:t>
      </w:r>
      <w:r w:rsidR="00D4276C" w:rsidRPr="00386316">
        <w:rPr>
          <w:sz w:val="21"/>
          <w:szCs w:val="21"/>
        </w:rPr>
        <w:t>destek miktarı 6183 sayılı Kanun’da belirtilen gecikme faiziyle birlikte geri alınır.</w:t>
      </w:r>
    </w:p>
    <w:p w:rsidR="00D4276C" w:rsidRPr="00386316" w:rsidRDefault="00D4276C" w:rsidP="00D4276C">
      <w:pPr>
        <w:pStyle w:val="Default"/>
        <w:jc w:val="both"/>
        <w:rPr>
          <w:sz w:val="21"/>
          <w:szCs w:val="21"/>
        </w:rPr>
      </w:pPr>
    </w:p>
    <w:p w:rsidR="00D4276C" w:rsidRPr="00386316" w:rsidRDefault="00D4276C" w:rsidP="00D4276C">
      <w:pPr>
        <w:pStyle w:val="Default"/>
        <w:rPr>
          <w:sz w:val="22"/>
          <w:szCs w:val="22"/>
        </w:rPr>
      </w:pPr>
      <w:r w:rsidRPr="00386316">
        <w:rPr>
          <w:b/>
          <w:bCs/>
          <w:sz w:val="22"/>
          <w:szCs w:val="22"/>
        </w:rPr>
        <w:t xml:space="preserve">C. Ödemelere İlişkin Hususlar </w:t>
      </w:r>
    </w:p>
    <w:p w:rsidR="00D4276C" w:rsidRPr="00386316" w:rsidRDefault="00D4276C" w:rsidP="00D4276C">
      <w:pPr>
        <w:pStyle w:val="Default"/>
        <w:numPr>
          <w:ilvl w:val="0"/>
          <w:numId w:val="4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>TÜBİTAK’tan uzman kişi/kuruluşun kriterlere uygunluğu konusunda teyit alınır. Bu işlem başvuru onaylanmadan önce veya başvuru onaylandıktan sonra yapılabilir ancak zaman sıkıntısı yaşanmaması adına başvurudan ile birlikte yapılması önerilmektedir.</w:t>
      </w:r>
    </w:p>
    <w:p w:rsidR="00D4276C" w:rsidRPr="00386316" w:rsidRDefault="00B12C8D" w:rsidP="00D4276C">
      <w:pPr>
        <w:pStyle w:val="Default"/>
        <w:numPr>
          <w:ilvl w:val="0"/>
          <w:numId w:val="4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 xml:space="preserve">Ödemeye ilişkin evrakların </w:t>
      </w:r>
      <w:r w:rsidR="0061639B">
        <w:rPr>
          <w:sz w:val="21"/>
          <w:szCs w:val="21"/>
        </w:rPr>
        <w:t xml:space="preserve">posta yolu ile </w:t>
      </w:r>
      <w:r w:rsidR="00D4276C" w:rsidRPr="00386316">
        <w:rPr>
          <w:sz w:val="21"/>
          <w:szCs w:val="21"/>
        </w:rPr>
        <w:t>TÜBİTAK’a iletilmesinin ardından ödeme, başvuru sahibinin</w:t>
      </w:r>
      <w:r w:rsidR="004002AD">
        <w:rPr>
          <w:sz w:val="21"/>
          <w:szCs w:val="21"/>
        </w:rPr>
        <w:t xml:space="preserve"> veya kurumunun</w:t>
      </w:r>
      <w:r w:rsidR="00D4276C" w:rsidRPr="00386316">
        <w:rPr>
          <w:sz w:val="21"/>
          <w:szCs w:val="21"/>
        </w:rPr>
        <w:t xml:space="preserve"> hesabına gerçekleştirilir.</w:t>
      </w:r>
    </w:p>
    <w:p w:rsidR="00D4276C" w:rsidRPr="00386316" w:rsidRDefault="00D4276C" w:rsidP="00D4276C">
      <w:pPr>
        <w:pStyle w:val="Default"/>
        <w:numPr>
          <w:ilvl w:val="0"/>
          <w:numId w:val="4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>Hizmet bedeli, desteklenen kişi</w:t>
      </w:r>
      <w:r w:rsidR="00441AAC">
        <w:rPr>
          <w:sz w:val="21"/>
          <w:szCs w:val="21"/>
        </w:rPr>
        <w:t>/kurum</w:t>
      </w:r>
      <w:r w:rsidRPr="00386316">
        <w:rPr>
          <w:sz w:val="21"/>
          <w:szCs w:val="21"/>
        </w:rPr>
        <w:t xml:space="preserve"> tarafından uzman kişi/kuruluşun banka hesabına gönderilir ve dekontu başvuru sahibinin hesabına destek ödemesi iletildikten sonra 15 gün içerisinde TÜBİTAK’a iletilir.</w:t>
      </w:r>
    </w:p>
    <w:p w:rsidR="00D4276C" w:rsidRPr="00386316" w:rsidRDefault="00D4276C" w:rsidP="00D4276C">
      <w:pPr>
        <w:pStyle w:val="Default"/>
        <w:numPr>
          <w:ilvl w:val="0"/>
          <w:numId w:val="4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 xml:space="preserve">Fatura Avro cinsinden düzenlendiği takdirde, ödeme belgesinin düzenlendiği günün TCMB döviz satış kuru üzerinden </w:t>
      </w:r>
      <w:r w:rsidRPr="00386316">
        <w:rPr>
          <w:b/>
          <w:sz w:val="21"/>
          <w:szCs w:val="21"/>
          <w:u w:val="single"/>
        </w:rPr>
        <w:t>Türk Lirası olarak</w:t>
      </w:r>
      <w:r w:rsidRPr="00386316">
        <w:rPr>
          <w:sz w:val="21"/>
          <w:szCs w:val="21"/>
        </w:rPr>
        <w:t xml:space="preserve"> hesaplanarak ödeme gerçekleştirilir.</w:t>
      </w:r>
    </w:p>
    <w:p w:rsidR="00D4276C" w:rsidRPr="00386316" w:rsidRDefault="00D4276C" w:rsidP="00D4276C">
      <w:pPr>
        <w:pStyle w:val="Default"/>
        <w:numPr>
          <w:ilvl w:val="0"/>
          <w:numId w:val="4"/>
        </w:numPr>
        <w:spacing w:after="8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 xml:space="preserve">TÜBİTAK ön değerlendirme hizmet alımı ödemesi için fatura karşılığı </w:t>
      </w:r>
      <w:r w:rsidRPr="00386316">
        <w:rPr>
          <w:b/>
          <w:bCs/>
          <w:i/>
          <w:iCs/>
          <w:sz w:val="21"/>
          <w:szCs w:val="21"/>
        </w:rPr>
        <w:t xml:space="preserve">destek </w:t>
      </w:r>
      <w:r w:rsidRPr="00386316">
        <w:rPr>
          <w:sz w:val="21"/>
          <w:szCs w:val="21"/>
        </w:rPr>
        <w:t xml:space="preserve">vermektedir. Kur değişimi nedeniyle oluşan fark veya banka havale masrafı gibi giderler </w:t>
      </w:r>
      <w:r w:rsidRPr="00386316">
        <w:rPr>
          <w:b/>
          <w:sz w:val="21"/>
          <w:szCs w:val="21"/>
          <w:u w:val="single"/>
        </w:rPr>
        <w:t>destek kapsamında değildir</w:t>
      </w:r>
      <w:r w:rsidRPr="00386316">
        <w:rPr>
          <w:sz w:val="21"/>
          <w:szCs w:val="21"/>
        </w:rPr>
        <w:t>.</w:t>
      </w:r>
    </w:p>
    <w:p w:rsidR="00D4276C" w:rsidRPr="00386316" w:rsidRDefault="00D4276C" w:rsidP="00D4276C">
      <w:pPr>
        <w:pStyle w:val="Default"/>
        <w:numPr>
          <w:ilvl w:val="0"/>
          <w:numId w:val="4"/>
        </w:numPr>
        <w:spacing w:after="25"/>
        <w:jc w:val="both"/>
        <w:rPr>
          <w:sz w:val="21"/>
          <w:szCs w:val="21"/>
        </w:rPr>
      </w:pPr>
      <w:r w:rsidRPr="00386316">
        <w:rPr>
          <w:sz w:val="21"/>
          <w:szCs w:val="21"/>
        </w:rPr>
        <w:t xml:space="preserve">Usul ve Esaslarımız gereği, destek faydalanıcısının ödeme için belirtilen belgeleri, </w:t>
      </w:r>
      <w:r w:rsidRPr="00386316">
        <w:rPr>
          <w:b/>
          <w:bCs/>
          <w:sz w:val="21"/>
          <w:szCs w:val="21"/>
        </w:rPr>
        <w:t xml:space="preserve">hizmet alımının gerçekleştiği tarihten itibaren 2 ay içinde </w:t>
      </w:r>
      <w:r w:rsidRPr="00386316">
        <w:rPr>
          <w:sz w:val="21"/>
          <w:szCs w:val="21"/>
        </w:rPr>
        <w:t>tarafımıza iletmesi gerekmektedir. Aksi takdirde ödeme gerçekleştirilemeyecektir.</w:t>
      </w:r>
    </w:p>
    <w:p w:rsidR="00D4276C" w:rsidRPr="00386316" w:rsidRDefault="00D4276C" w:rsidP="00D4276C">
      <w:pPr>
        <w:spacing w:before="24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86316">
        <w:rPr>
          <w:rFonts w:ascii="Times New Roman" w:hAnsi="Times New Roman" w:cs="Times New Roman"/>
          <w:b/>
          <w:bCs/>
          <w:sz w:val="21"/>
          <w:szCs w:val="21"/>
          <w:u w:val="single"/>
        </w:rPr>
        <w:t>S</w:t>
      </w:r>
      <w:r w:rsidR="00386316">
        <w:rPr>
          <w:rFonts w:ascii="Times New Roman" w:hAnsi="Times New Roman" w:cs="Times New Roman"/>
          <w:b/>
          <w:bCs/>
          <w:sz w:val="21"/>
          <w:szCs w:val="21"/>
          <w:u w:val="single"/>
        </w:rPr>
        <w:t>orularınız için:</w:t>
      </w:r>
    </w:p>
    <w:p w:rsidR="00D4276C" w:rsidRPr="00386316" w:rsidRDefault="0061639B" w:rsidP="00D427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F. Gökçe EMİL</w:t>
      </w:r>
    </w:p>
    <w:p w:rsidR="00D4276C" w:rsidRPr="00386316" w:rsidRDefault="00FF7719" w:rsidP="00D4276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86316">
        <w:rPr>
          <w:rFonts w:ascii="Times New Roman" w:hAnsi="Times New Roman" w:cs="Times New Roman"/>
          <w:bCs/>
          <w:sz w:val="21"/>
          <w:szCs w:val="21"/>
        </w:rPr>
        <w:t>MSCA Proje</w:t>
      </w:r>
      <w:r w:rsidR="007635FE" w:rsidRPr="00386316">
        <w:rPr>
          <w:rFonts w:ascii="Times New Roman" w:hAnsi="Times New Roman" w:cs="Times New Roman"/>
          <w:bCs/>
          <w:sz w:val="21"/>
          <w:szCs w:val="21"/>
        </w:rPr>
        <w:t xml:space="preserve"> Ön Değerlendirme </w:t>
      </w:r>
      <w:r w:rsidRPr="00386316">
        <w:rPr>
          <w:rFonts w:ascii="Times New Roman" w:hAnsi="Times New Roman" w:cs="Times New Roman"/>
          <w:bCs/>
          <w:sz w:val="21"/>
          <w:szCs w:val="21"/>
        </w:rPr>
        <w:t xml:space="preserve">Desteği </w:t>
      </w:r>
      <w:r w:rsidR="00D4276C" w:rsidRPr="00386316">
        <w:rPr>
          <w:rFonts w:ascii="Times New Roman" w:hAnsi="Times New Roman" w:cs="Times New Roman"/>
          <w:bCs/>
          <w:sz w:val="21"/>
          <w:szCs w:val="21"/>
        </w:rPr>
        <w:t>Sorumlusu</w:t>
      </w:r>
    </w:p>
    <w:p w:rsidR="00D4276C" w:rsidRPr="00386316" w:rsidRDefault="00D4276C" w:rsidP="00D4276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86316">
        <w:rPr>
          <w:rFonts w:ascii="Times New Roman" w:hAnsi="Times New Roman" w:cs="Times New Roman"/>
          <w:bCs/>
          <w:sz w:val="21"/>
          <w:szCs w:val="21"/>
        </w:rPr>
        <w:t>Uluslararası İşbirliği Daire Başkanlığı</w:t>
      </w:r>
    </w:p>
    <w:p w:rsidR="00D4276C" w:rsidRPr="00386316" w:rsidRDefault="00D4276C" w:rsidP="00D4276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86316">
        <w:rPr>
          <w:rFonts w:ascii="Times New Roman" w:hAnsi="Times New Roman" w:cs="Times New Roman"/>
          <w:bCs/>
          <w:sz w:val="21"/>
          <w:szCs w:val="21"/>
        </w:rPr>
        <w:t>Tunus Caddesi No:80</w:t>
      </w:r>
    </w:p>
    <w:p w:rsidR="00D4276C" w:rsidRPr="00386316" w:rsidRDefault="00D4276C" w:rsidP="00D4276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86316">
        <w:rPr>
          <w:rFonts w:ascii="Times New Roman" w:hAnsi="Times New Roman" w:cs="Times New Roman"/>
          <w:bCs/>
          <w:sz w:val="21"/>
          <w:szCs w:val="21"/>
        </w:rPr>
        <w:t>Kavaklıdere/Çankaya/ANKARA</w:t>
      </w:r>
    </w:p>
    <w:p w:rsidR="00D4276C" w:rsidRPr="00386316" w:rsidRDefault="00B6657C" w:rsidP="00D4276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hyperlink r:id="rId10" w:history="1">
        <w:r w:rsidRPr="00401572">
          <w:rPr>
            <w:rStyle w:val="Kpr"/>
            <w:rFonts w:ascii="Times New Roman" w:hAnsi="Times New Roman" w:cs="Times New Roman"/>
            <w:bCs/>
            <w:sz w:val="21"/>
            <w:szCs w:val="21"/>
          </w:rPr>
          <w:t>msca.ondeg@tubitak.gov.tr</w:t>
        </w:r>
      </w:hyperlink>
      <w:r w:rsidR="00D4276C" w:rsidRPr="00386316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sectPr w:rsidR="00D4276C" w:rsidRPr="00386316" w:rsidSect="00D4276C">
      <w:headerReference w:type="default" r:id="rId11"/>
      <w:pgSz w:w="11906" w:h="16838"/>
      <w:pgMar w:top="709" w:right="1417" w:bottom="709" w:left="1417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31" w:rsidRDefault="00636A31" w:rsidP="00BD1E83">
      <w:pPr>
        <w:spacing w:after="0" w:line="240" w:lineRule="auto"/>
      </w:pPr>
      <w:r>
        <w:separator/>
      </w:r>
    </w:p>
  </w:endnote>
  <w:endnote w:type="continuationSeparator" w:id="0">
    <w:p w:rsidR="00636A31" w:rsidRDefault="00636A31" w:rsidP="00BD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31" w:rsidRDefault="00636A31" w:rsidP="00BD1E83">
      <w:pPr>
        <w:spacing w:after="0" w:line="240" w:lineRule="auto"/>
      </w:pPr>
      <w:r>
        <w:separator/>
      </w:r>
    </w:p>
  </w:footnote>
  <w:footnote w:type="continuationSeparator" w:id="0">
    <w:p w:rsidR="00636A31" w:rsidRDefault="00636A31" w:rsidP="00BD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36" w:rsidRDefault="007D2836" w:rsidP="00BD1E8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1CD"/>
    <w:multiLevelType w:val="hybridMultilevel"/>
    <w:tmpl w:val="60D08A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2123"/>
    <w:multiLevelType w:val="hybridMultilevel"/>
    <w:tmpl w:val="E7400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3D06"/>
    <w:multiLevelType w:val="hybridMultilevel"/>
    <w:tmpl w:val="93825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5DAD"/>
    <w:multiLevelType w:val="hybridMultilevel"/>
    <w:tmpl w:val="779C2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3"/>
    <w:rsid w:val="000126AE"/>
    <w:rsid w:val="00017F92"/>
    <w:rsid w:val="00064BD1"/>
    <w:rsid w:val="000A7D4A"/>
    <w:rsid w:val="000D06AA"/>
    <w:rsid w:val="00134527"/>
    <w:rsid w:val="001F2A60"/>
    <w:rsid w:val="0026664D"/>
    <w:rsid w:val="002750AF"/>
    <w:rsid w:val="002D285C"/>
    <w:rsid w:val="00327BAE"/>
    <w:rsid w:val="00375F96"/>
    <w:rsid w:val="00386316"/>
    <w:rsid w:val="003B04DF"/>
    <w:rsid w:val="004002AD"/>
    <w:rsid w:val="00441AAC"/>
    <w:rsid w:val="00566764"/>
    <w:rsid w:val="0056795D"/>
    <w:rsid w:val="005857FF"/>
    <w:rsid w:val="005A0F71"/>
    <w:rsid w:val="005B3475"/>
    <w:rsid w:val="005C79B5"/>
    <w:rsid w:val="0061639B"/>
    <w:rsid w:val="00636A31"/>
    <w:rsid w:val="007635FE"/>
    <w:rsid w:val="00794552"/>
    <w:rsid w:val="007D2479"/>
    <w:rsid w:val="007D2836"/>
    <w:rsid w:val="00823049"/>
    <w:rsid w:val="008E23E6"/>
    <w:rsid w:val="00925283"/>
    <w:rsid w:val="00A25B27"/>
    <w:rsid w:val="00AD6210"/>
    <w:rsid w:val="00B12C8D"/>
    <w:rsid w:val="00B6657C"/>
    <w:rsid w:val="00B73939"/>
    <w:rsid w:val="00B73C5A"/>
    <w:rsid w:val="00B92906"/>
    <w:rsid w:val="00BB6D51"/>
    <w:rsid w:val="00BD1E83"/>
    <w:rsid w:val="00BE7F4A"/>
    <w:rsid w:val="00C44DF6"/>
    <w:rsid w:val="00D4276C"/>
    <w:rsid w:val="00D919A2"/>
    <w:rsid w:val="00E1691A"/>
    <w:rsid w:val="00E37EBE"/>
    <w:rsid w:val="00E9179A"/>
    <w:rsid w:val="00F10833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9CF86B"/>
  <w15:docId w15:val="{2B73AD70-D726-447C-A4B6-0F343FE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D1E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BD1E83"/>
    <w:rPr>
      <w:color w:val="0000FF"/>
      <w:u w:val="single"/>
    </w:rPr>
  </w:style>
  <w:style w:type="character" w:styleId="Gl">
    <w:name w:val="Strong"/>
    <w:uiPriority w:val="22"/>
    <w:qFormat/>
    <w:rsid w:val="00BD1E8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D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1E83"/>
  </w:style>
  <w:style w:type="paragraph" w:styleId="AltBilgi">
    <w:name w:val="footer"/>
    <w:basedOn w:val="Normal"/>
    <w:link w:val="AltBilgiChar"/>
    <w:uiPriority w:val="99"/>
    <w:unhideWhenUsed/>
    <w:rsid w:val="00BD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1E83"/>
  </w:style>
  <w:style w:type="paragraph" w:styleId="BalonMetni">
    <w:name w:val="Balloon Text"/>
    <w:basedOn w:val="Normal"/>
    <w:link w:val="BalonMetniChar"/>
    <w:uiPriority w:val="99"/>
    <w:semiHidden/>
    <w:unhideWhenUsed/>
    <w:rsid w:val="00BD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D1E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7D2836"/>
  </w:style>
  <w:style w:type="character" w:styleId="zlenenKpr">
    <w:name w:val="FollowedHyperlink"/>
    <w:uiPriority w:val="99"/>
    <w:semiHidden/>
    <w:unhideWhenUsed/>
    <w:rsid w:val="00C44DF6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34527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3863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631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3863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631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86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ukavrupa.org.tr/tr/destekler/marie-sklodowska-curie-proje-degerlendirme-destegi/gerekli-dokumanl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sca.ondeg@tubitak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fukavrupa.org.tr/sites/default/files/inline-files/odeme_dilekcesi_cofund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Links>
    <vt:vector size="18" baseType="variant">
      <vt:variant>
        <vt:i4>6881368</vt:i4>
      </vt:variant>
      <vt:variant>
        <vt:i4>6</vt:i4>
      </vt:variant>
      <vt:variant>
        <vt:i4>0</vt:i4>
      </vt:variant>
      <vt:variant>
        <vt:i4>5</vt:i4>
      </vt:variant>
      <vt:variant>
        <vt:lpwstr>mailto:msca.ondeg@tubitak.gov.tr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https://ufukavrupa.org.tr/sites/default/files/inline-files/odeme_dilekcesi_cofund.docx</vt:lpwstr>
      </vt:variant>
      <vt:variant>
        <vt:lpwstr/>
      </vt:variant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https://ufukavrupa.org.tr/tr/destekler/marie-sklodowska-curie-proje-degerlendirme-destegi/gerekli-dokumanlar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ÖZ (UİDB)</dc:creator>
  <cp:keywords/>
  <cp:lastModifiedBy>Gokce Uysal</cp:lastModifiedBy>
  <cp:revision>2</cp:revision>
  <cp:lastPrinted>2020-07-03T14:01:00Z</cp:lastPrinted>
  <dcterms:created xsi:type="dcterms:W3CDTF">2022-12-01T05:32:00Z</dcterms:created>
  <dcterms:modified xsi:type="dcterms:W3CDTF">2022-12-01T05:32:00Z</dcterms:modified>
</cp:coreProperties>
</file>